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BCE" w:rsidRPr="005A4BCE" w:rsidRDefault="005A4BCE" w:rsidP="005A4BCE">
      <w:pPr>
        <w:widowControl/>
        <w:rPr>
          <w:rFonts w:ascii="Verdana" w:eastAsia="Times New Roman" w:hAnsi="Verdana"/>
          <w:kern w:val="0"/>
          <w:lang w:eastAsia="nl-NL"/>
        </w:rPr>
      </w:pPr>
      <w:r w:rsidRPr="005A4BCE">
        <w:rPr>
          <w:rFonts w:ascii="Verdana" w:eastAsia="Times New Roman" w:hAnsi="Verdana"/>
          <w:kern w:val="0"/>
          <w:lang w:eastAsia="nl-NL"/>
        </w:rPr>
        <w:t>Participatieraad</w:t>
      </w:r>
    </w:p>
    <w:p w:rsidR="005A4BCE" w:rsidRPr="005A4BCE" w:rsidRDefault="005A4BCE" w:rsidP="005A4BCE">
      <w:pPr>
        <w:widowControl/>
        <w:rPr>
          <w:rFonts w:ascii="Verdana" w:eastAsia="Times New Roman" w:hAnsi="Verdana"/>
          <w:kern w:val="0"/>
          <w:lang w:eastAsia="nl-NL"/>
        </w:rPr>
      </w:pPr>
      <w:r w:rsidRPr="005A4BCE">
        <w:rPr>
          <w:rFonts w:ascii="Verdana" w:eastAsia="Times New Roman" w:hAnsi="Verdana"/>
          <w:kern w:val="0"/>
          <w:lang w:eastAsia="nl-NL"/>
        </w:rPr>
        <w:t>Vergadering 19 maart</w:t>
      </w:r>
      <w:r>
        <w:rPr>
          <w:rFonts w:ascii="Verdana" w:eastAsia="Times New Roman" w:hAnsi="Verdana"/>
          <w:kern w:val="0"/>
          <w:lang w:eastAsia="nl-NL"/>
        </w:rPr>
        <w:t xml:space="preserve"> 2026 agendapunt 5</w:t>
      </w:r>
      <w:bookmarkStart w:id="0" w:name="_GoBack"/>
      <w:bookmarkEnd w:id="0"/>
    </w:p>
    <w:p w:rsidR="005A4BCE" w:rsidRDefault="005A4BCE" w:rsidP="005A4BCE">
      <w:pPr>
        <w:widowControl/>
        <w:rPr>
          <w:rFonts w:ascii="Verdana" w:eastAsia="Times New Roman" w:hAnsi="Verdana"/>
          <w:color w:val="0000FF"/>
          <w:kern w:val="0"/>
          <w:u w:val="single"/>
          <w:lang w:eastAsia="nl-NL"/>
        </w:rPr>
      </w:pPr>
    </w:p>
    <w:p w:rsidR="005A4BCE" w:rsidRDefault="005A4BCE" w:rsidP="005A4BCE">
      <w:pPr>
        <w:widowControl/>
        <w:rPr>
          <w:rFonts w:ascii="Verdana" w:eastAsia="Times New Roman" w:hAnsi="Verdana"/>
          <w:kern w:val="0"/>
          <w:lang w:eastAsia="nl-NL"/>
        </w:rPr>
      </w:pPr>
      <w:hyperlink r:id="rId5" w:history="1">
        <w:r>
          <w:rPr>
            <w:rStyle w:val="Hyperlink"/>
            <w:rFonts w:ascii="Verdana" w:eastAsia="Times New Roman" w:hAnsi="Verdana"/>
            <w:color w:val="0000FF"/>
            <w:kern w:val="0"/>
            <w:lang w:eastAsia="nl-NL"/>
          </w:rPr>
          <w:t>Wet versterking participatie op decentraal niveau</w:t>
        </w:r>
      </w:hyperlink>
      <w:r>
        <w:rPr>
          <w:rFonts w:ascii="Verdana" w:eastAsia="Times New Roman" w:hAnsi="Verdana"/>
          <w:kern w:val="0"/>
          <w:lang w:eastAsia="nl-NL"/>
        </w:rPr>
        <w:t xml:space="preserve"> is aangenomen door de Eerste Kamer op 4 juni 2024 en treedt op 1 januari 2025 in werking. Deze wet verplicht gemeenten, provincies en waterschappen om inwoners te betrekken bij de voorbereiding, uitvoering en evaluatie van beleid, met een overgangstermijn van twee jaar (voor 1 januari 2027 moet de verordening aangepast zijn). </w:t>
      </w:r>
    </w:p>
    <w:p w:rsidR="005A4BCE" w:rsidRDefault="005A4BCE" w:rsidP="005A4BCE">
      <w:pPr>
        <w:widowControl/>
        <w:rPr>
          <w:rFonts w:ascii="Verdana" w:eastAsia="Times New Roman" w:hAnsi="Verdana"/>
          <w:kern w:val="0"/>
          <w:lang w:eastAsia="nl-NL"/>
        </w:rPr>
      </w:pPr>
      <w:r>
        <w:rPr>
          <w:rFonts w:ascii="Verdana" w:eastAsia="Times New Roman" w:hAnsi="Verdana"/>
          <w:b/>
          <w:bCs/>
          <w:kern w:val="0"/>
          <w:lang w:eastAsia="nl-NL"/>
        </w:rPr>
        <w:t>Belangrijke aspecten en stand van zaken:</w:t>
      </w:r>
    </w:p>
    <w:p w:rsidR="005A4BCE" w:rsidRDefault="005A4BCE" w:rsidP="005A4BCE">
      <w:pPr>
        <w:widowControl/>
        <w:numPr>
          <w:ilvl w:val="0"/>
          <w:numId w:val="1"/>
        </w:numPr>
        <w:rPr>
          <w:rFonts w:ascii="Verdana" w:eastAsia="Times New Roman" w:hAnsi="Verdana"/>
          <w:kern w:val="0"/>
          <w:lang w:eastAsia="nl-NL"/>
        </w:rPr>
      </w:pPr>
      <w:r>
        <w:rPr>
          <w:rFonts w:ascii="Verdana" w:eastAsia="Times New Roman" w:hAnsi="Verdana"/>
          <w:b/>
          <w:bCs/>
          <w:kern w:val="0"/>
          <w:lang w:eastAsia="nl-NL"/>
        </w:rPr>
        <w:t>Doel:</w:t>
      </w:r>
      <w:r>
        <w:rPr>
          <w:rFonts w:ascii="Verdana" w:eastAsia="Times New Roman" w:hAnsi="Verdana"/>
          <w:kern w:val="0"/>
          <w:lang w:eastAsia="nl-NL"/>
        </w:rPr>
        <w:t xml:space="preserve"> Het vergroten van de invloed van inwoners op het lokale bestuur en het wettelijk verankeren van het '</w:t>
      </w:r>
      <w:hyperlink r:id="rId6" w:history="1">
        <w:r>
          <w:rPr>
            <w:rStyle w:val="Hyperlink"/>
            <w:rFonts w:ascii="Verdana" w:eastAsia="Times New Roman" w:hAnsi="Verdana"/>
            <w:color w:val="0000FF"/>
            <w:kern w:val="0"/>
            <w:lang w:eastAsia="nl-NL"/>
          </w:rPr>
          <w:t>uitdaagrecht</w:t>
        </w:r>
      </w:hyperlink>
      <w:r>
        <w:rPr>
          <w:rFonts w:ascii="Verdana" w:eastAsia="Times New Roman" w:hAnsi="Verdana"/>
          <w:kern w:val="0"/>
          <w:lang w:eastAsia="nl-NL"/>
        </w:rPr>
        <w:t xml:space="preserve">' (right </w:t>
      </w:r>
      <w:proofErr w:type="spellStart"/>
      <w:r>
        <w:rPr>
          <w:rFonts w:ascii="Verdana" w:eastAsia="Times New Roman" w:hAnsi="Verdana"/>
          <w:kern w:val="0"/>
          <w:lang w:eastAsia="nl-NL"/>
        </w:rPr>
        <w:t>to</w:t>
      </w:r>
      <w:proofErr w:type="spellEnd"/>
      <w:r>
        <w:rPr>
          <w:rFonts w:ascii="Verdana" w:eastAsia="Times New Roman" w:hAnsi="Verdana"/>
          <w:kern w:val="0"/>
          <w:lang w:eastAsia="nl-NL"/>
        </w:rPr>
        <w:t xml:space="preserve"> </w:t>
      </w:r>
      <w:proofErr w:type="spellStart"/>
      <w:r>
        <w:rPr>
          <w:rFonts w:ascii="Verdana" w:eastAsia="Times New Roman" w:hAnsi="Verdana"/>
          <w:kern w:val="0"/>
          <w:lang w:eastAsia="nl-NL"/>
        </w:rPr>
        <w:t>challenge</w:t>
      </w:r>
      <w:proofErr w:type="spellEnd"/>
      <w:r>
        <w:rPr>
          <w:rFonts w:ascii="Verdana" w:eastAsia="Times New Roman" w:hAnsi="Verdana"/>
          <w:kern w:val="0"/>
          <w:lang w:eastAsia="nl-NL"/>
        </w:rPr>
        <w:t>).</w:t>
      </w:r>
    </w:p>
    <w:p w:rsidR="005A4BCE" w:rsidRDefault="005A4BCE" w:rsidP="005A4BCE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/>
          <w:kern w:val="0"/>
          <w:lang w:eastAsia="nl-NL"/>
        </w:rPr>
      </w:pPr>
      <w:r>
        <w:rPr>
          <w:rFonts w:ascii="Verdana" w:eastAsia="Times New Roman" w:hAnsi="Verdana"/>
          <w:b/>
          <w:bCs/>
          <w:kern w:val="0"/>
          <w:lang w:eastAsia="nl-NL"/>
        </w:rPr>
        <w:t>Inspraak naar participatie:</w:t>
      </w:r>
      <w:r>
        <w:rPr>
          <w:rFonts w:ascii="Verdana" w:eastAsia="Times New Roman" w:hAnsi="Verdana"/>
          <w:kern w:val="0"/>
          <w:lang w:eastAsia="nl-NL"/>
        </w:rPr>
        <w:t xml:space="preserve"> De huidige inspraakverordeningen worden vervangen of aangevuld door een bredere participatieverordening, die ook de uitvoering en evaluatie dekt.</w:t>
      </w:r>
    </w:p>
    <w:p w:rsidR="005A4BCE" w:rsidRDefault="005A4BCE" w:rsidP="005A4BCE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/>
          <w:kern w:val="0"/>
          <w:lang w:eastAsia="nl-NL"/>
        </w:rPr>
      </w:pPr>
      <w:r>
        <w:rPr>
          <w:rFonts w:ascii="Verdana" w:eastAsia="Times New Roman" w:hAnsi="Verdana"/>
          <w:b/>
          <w:bCs/>
          <w:kern w:val="0"/>
          <w:lang w:eastAsia="nl-NL"/>
        </w:rPr>
        <w:t>VNG ondersteuning:</w:t>
      </w:r>
      <w:r>
        <w:rPr>
          <w:rFonts w:ascii="Verdana" w:eastAsia="Times New Roman" w:hAnsi="Verdana"/>
          <w:kern w:val="0"/>
          <w:lang w:eastAsia="nl-NL"/>
        </w:rPr>
        <w:t xml:space="preserve"> De VNG (Vereniging van Nederlandse Gemeenten) biedt ondersteuning via een modelparticipatieverordening en een handreiking.</w:t>
      </w:r>
    </w:p>
    <w:p w:rsidR="005A4BCE" w:rsidRDefault="005A4BCE" w:rsidP="005A4BCE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/>
          <w:kern w:val="0"/>
          <w:lang w:eastAsia="nl-NL"/>
        </w:rPr>
      </w:pPr>
      <w:r>
        <w:rPr>
          <w:rFonts w:ascii="Verdana" w:eastAsia="Times New Roman" w:hAnsi="Verdana"/>
          <w:b/>
          <w:bCs/>
          <w:kern w:val="0"/>
          <w:lang w:eastAsia="nl-NL"/>
        </w:rPr>
        <w:t>Uitdaagrecht:</w:t>
      </w:r>
      <w:r>
        <w:rPr>
          <w:rFonts w:ascii="Verdana" w:eastAsia="Times New Roman" w:hAnsi="Verdana"/>
          <w:kern w:val="0"/>
          <w:lang w:eastAsia="nl-NL"/>
        </w:rPr>
        <w:t xml:space="preserve"> Inwoners kunnen voorstellen indienen om taken van de gemeente over te nemen als zij denken dit beter of efficiënter te kunnen.</w:t>
      </w:r>
    </w:p>
    <w:p w:rsidR="005A4BCE" w:rsidRDefault="005A4BCE" w:rsidP="005A4BCE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/>
          <w:kern w:val="0"/>
          <w:lang w:eastAsia="nl-NL"/>
        </w:rPr>
      </w:pPr>
      <w:r>
        <w:rPr>
          <w:rFonts w:ascii="Verdana" w:eastAsia="Times New Roman" w:hAnsi="Verdana"/>
          <w:b/>
          <w:bCs/>
          <w:kern w:val="0"/>
          <w:lang w:eastAsia="nl-NL"/>
        </w:rPr>
        <w:t>Implementatie:</w:t>
      </w:r>
      <w:r>
        <w:rPr>
          <w:rFonts w:ascii="Verdana" w:eastAsia="Times New Roman" w:hAnsi="Verdana"/>
          <w:kern w:val="0"/>
          <w:lang w:eastAsia="nl-NL"/>
        </w:rPr>
        <w:t xml:space="preserve"> Gemeenten hebben tot 1 januari 2027 de tijd om hun lokale participatieverordening in lijn te brengen met de nieuwe wet.</w:t>
      </w:r>
    </w:p>
    <w:p w:rsidR="00C2454F" w:rsidRDefault="00C2454F"/>
    <w:sectPr w:rsidR="00C24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E126C2"/>
    <w:multiLevelType w:val="multilevel"/>
    <w:tmpl w:val="3E9E7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BCE"/>
    <w:rsid w:val="005A4BCE"/>
    <w:rsid w:val="00C2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54CE7A-5E5C-41E5-9E88-DB832F32B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A4BCE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0"/>
      <w:szCs w:val="20"/>
      <w:lang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5A4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6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uitdaagrecht&amp;client=firefox-b-d&amp;hs=5639&amp;sca_esv=e376e5018d0e0b4b&amp;sxsrf=ANbL-n6uikWNFJ0pijTtdJgqYkLVachdTg%3A1771764426345&amp;ei=yvqaabzuFN249u8Pp-GyyAs&amp;oq=wet+versterking+participatie+op+decentraal+niveau+&amp;gs_lp=Egxnd3Mtd2l6LXNlcnAiMndldCB2ZXJzdGVya2luZyBwYXJ0aWNpcGF0aWUgb3AgZGVjZW50cmFhbCBuaXZlYXUgKgIIBzIFEAAYgAQyBRAAGIAEMgYQABgWGB4yBhAAGBYYHjIGEAAYFhgeMgYQABgWGB4yCBAAGKIEGIkFMggQABiiBBiJBUjtSFCuBFiuBHABeACQAQCYAVugAZwBqgEBMrgBAcgBAPgBAZgCAqACcsICChAAGLADGNYEGEeYAwCIBgGQBgiSBwMxLjGgB8IMsgcDMC4xuAdkwgcDMi0yyAcOgAgA&amp;sclient=gws-wiz-serp&amp;mstk=AUtExfAbAwP6S-904Cwj8neXu0Ivhl-mAKJYZqqikzkzfAZOz8ycXfBxg-oSBYS4DLEa-RuS_oIWq6mfBexMY0WUy86py4R522kEa2-AcQdhvNif6lPShX0QS5TQBPu4iSjJWYuBKYCfB59x7awlApGT3v5buUaBVOozAp968vpOWMr8Yho&amp;csui=3&amp;ved=2ahUKEwjAnNmek-2SAxVD_rsIHSyGAWEQgK4QegQIAxAB" TargetMode="External"/><Relationship Id="rId5" Type="http://schemas.openxmlformats.org/officeDocument/2006/relationships/hyperlink" Target="https://www.google.com/search?q=Wet+versterking+participatie+op+decentraal+niveau&amp;client=firefox-b-d&amp;hs=5639&amp;sca_esv=e376e5018d0e0b4b&amp;sxsrf=ANbL-n6uikWNFJ0pijTtdJgqYkLVachdTg%3A1771764426345&amp;ei=yvqaabzuFN249u8Pp-GyyAs&amp;oq=wet+versterking+participatie+op+decentraal+niveau+&amp;gs_lp=Egxnd3Mtd2l6LXNlcnAiMndldCB2ZXJzdGVya2luZyBwYXJ0aWNpcGF0aWUgb3AgZGVjZW50cmFhbCBuaXZlYXUgKgIIBzIFEAAYgAQyBRAAGIAEMgYQABgWGB4yBhAAGBYYHjIGEAAYFhgeMgYQABgWGB4yCBAAGKIEGIkFMggQABiiBBiJBUjtSFCuBFiuBHABeACQAQCYAVugAZwBqgEBMrgBAcgBAPgBAZgCAqACcsICChAAGLADGNYEGEeYAwCIBgGQBgiSBwMxLjGgB8IMsgcDMC4xuAdkwgcDMi0yyAcOgAgA&amp;sclient=gws-wiz-serp&amp;mstk=AUtExfAbAwP6S-904Cwj8neXu0Ivhl-mAKJYZqqikzkzfAZOz8ycXfBxg-oSBYS4DLEa-RuS_oIWq6mfBexMY0WUy86py4R522kEa2-AcQdhvNif6lPShX0QS5TQBPu4iSjJWYuBKYCfB59x7awlApGT3v5buUaBVOozAp968vpOWMr8Yho&amp;csui=3&amp;ved=2ahUKEwjAnNmek-2SAxVD_rsIHSyGAWEQgK4QegQIARA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447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Microsoft-account</dc:creator>
  <cp:keywords/>
  <dc:description/>
  <cp:lastModifiedBy>Microsoft-account</cp:lastModifiedBy>
  <cp:revision>1</cp:revision>
  <dcterms:created xsi:type="dcterms:W3CDTF">2026-03-14T16:23:00Z</dcterms:created>
  <dcterms:modified xsi:type="dcterms:W3CDTF">2026-03-14T16:25:00Z</dcterms:modified>
</cp:coreProperties>
</file>